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9</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R1-2203190</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hint="eastAsia" w:ascii="Arial" w:hAnsi="Arial" w:eastAsia="MS Mincho" w:cs="Arial"/>
          <w:b/>
          <w:bCs/>
          <w:sz w:val="22"/>
          <w:szCs w:val="16"/>
          <w:lang w:eastAsia="ja-JP"/>
        </w:rPr>
        <w:t>May 9</w:t>
      </w:r>
      <w:r>
        <w:rPr>
          <w:rFonts w:hint="eastAsia" w:ascii="Arial" w:hAnsi="Arial" w:eastAsia="宋体" w:cs="Arial"/>
          <w:b/>
          <w:bCs/>
          <w:sz w:val="22"/>
          <w:szCs w:val="16"/>
          <w:vertAlign w:val="superscript"/>
          <w:lang w:val="en-US" w:eastAsia="zh-CN"/>
        </w:rPr>
        <w:t>th</w:t>
      </w:r>
      <w:r>
        <w:rPr>
          <w:rFonts w:hint="eastAsia" w:ascii="Arial" w:hAnsi="Arial" w:eastAsia="宋体" w:cs="Arial"/>
          <w:b/>
          <w:bCs/>
          <w:sz w:val="22"/>
          <w:szCs w:val="16"/>
          <w:lang w:val="en-US" w:eastAsia="zh-CN"/>
        </w:rPr>
        <w:t xml:space="preserve"> </w:t>
      </w:r>
      <w:r>
        <w:rPr>
          <w:rFonts w:ascii="Arial" w:hAnsi="Arial" w:eastAsia="MS Mincho" w:cs="Arial"/>
          <w:b/>
          <w:bCs/>
          <w:sz w:val="22"/>
          <w:szCs w:val="16"/>
          <w:lang w:eastAsia="ja-JP"/>
        </w:rPr>
        <w:t xml:space="preserve">– </w:t>
      </w:r>
      <w:r>
        <w:rPr>
          <w:rFonts w:hint="eastAsia" w:ascii="Arial" w:hAnsi="Arial" w:eastAsia="MS Mincho" w:cs="Arial"/>
          <w:b/>
          <w:bCs/>
          <w:sz w:val="22"/>
          <w:szCs w:val="16"/>
          <w:lang w:eastAsia="ja-JP"/>
        </w:rPr>
        <w:t>20</w:t>
      </w:r>
      <w:r>
        <w:rPr>
          <w:rFonts w:hint="eastAsia" w:ascii="Arial" w:hAnsi="Arial" w:eastAsia="宋体" w:cs="Arial"/>
          <w:b/>
          <w:bCs/>
          <w:sz w:val="22"/>
          <w:szCs w:val="16"/>
          <w:vertAlign w:val="superscript"/>
          <w:lang w:val="en-US" w:eastAsia="zh-CN"/>
        </w:rPr>
        <w:t>th</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The remaining issue on propagation delay compensation enhancements</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8.3.3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rPr>
          <w:rFonts w:hint="eastAsia"/>
          <w:lang w:val="en-US" w:eastAsia="zh-CN"/>
        </w:rPr>
      </w:pPr>
      <w:bookmarkStart w:id="2" w:name="_Ref4817"/>
      <w:r>
        <w:t>Introduction</w:t>
      </w:r>
      <w:bookmarkEnd w:id="0"/>
      <w:bookmarkEnd w:id="2"/>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In this contribution, the remaining issue on the propagation delay compensation is provided. </w:t>
      </w:r>
    </w:p>
    <w:p>
      <w:pPr>
        <w:pStyle w:val="2"/>
        <w:bidi w:val="0"/>
        <w:rPr>
          <w:lang w:eastAsia="zh-CN"/>
        </w:rPr>
      </w:pPr>
      <w:r>
        <w:rPr>
          <w:rFonts w:hint="default"/>
          <w:lang w:val="en-US" w:eastAsia="zh-CN"/>
        </w:rPr>
        <w:t>Discussion</w:t>
      </w:r>
    </w:p>
    <w:p>
      <w:pPr>
        <w:rPr>
          <w:rFonts w:hint="default"/>
          <w:i w:val="0"/>
          <w:iCs w:val="0"/>
          <w:lang w:val="en-US"/>
        </w:rPr>
      </w:pPr>
      <w:r>
        <w:rPr>
          <w:rFonts w:hint="default"/>
          <w:lang w:val="en-US" w:eastAsia="zh-CN"/>
        </w:rPr>
        <w:t xml:space="preserve">In Rel-17, the SRS can be configured for the RTT-based propagation delay compensation. This is achieved by configuring the purpose of a SRS resource set as </w:t>
      </w:r>
      <w:r>
        <w:rPr>
          <w:rFonts w:hint="default"/>
          <w:i/>
          <w:iCs/>
          <w:lang w:val="en-US" w:eastAsia="zh-CN"/>
        </w:rPr>
        <w:t>‘</w:t>
      </w:r>
      <w:r>
        <w:rPr>
          <w:i/>
          <w:iCs/>
          <w:lang w:val="en-US"/>
        </w:rPr>
        <w:t>usage-</w:t>
      </w:r>
      <w:r>
        <w:rPr>
          <w:i/>
          <w:iCs/>
        </w:rPr>
        <w:t>pdc</w:t>
      </w:r>
      <w:r>
        <w:rPr>
          <w:rFonts w:hint="default"/>
          <w:i/>
          <w:iCs/>
          <w:lang w:val="en-US"/>
        </w:rPr>
        <w:t>’</w:t>
      </w:r>
      <w:r>
        <w:rPr>
          <w:rFonts w:hint="default"/>
          <w:i w:val="0"/>
          <w:iCs w:val="0"/>
          <w:lang w:val="en-US" w:eastAsia="zh-CN"/>
        </w:rPr>
        <w:t>.</w:t>
      </w:r>
      <w:r>
        <w:rPr>
          <w:rFonts w:hint="default"/>
          <w:lang w:val="en-US" w:eastAsia="zh-CN"/>
        </w:rPr>
        <w:t xml:space="preserve"> It was agreed that the SRS </w:t>
      </w:r>
      <w:r>
        <w:t xml:space="preserve">configured </w:t>
      </w:r>
      <w:r>
        <w:rPr>
          <w:lang w:val="en-US"/>
        </w:rPr>
        <w:t xml:space="preserve">with </w:t>
      </w:r>
      <w:r>
        <w:rPr>
          <w:i/>
          <w:iCs/>
          <w:lang w:val="en-US"/>
        </w:rPr>
        <w:t>usage-</w:t>
      </w:r>
      <w:r>
        <w:rPr>
          <w:i/>
          <w:iCs/>
        </w:rPr>
        <w:t>pdc</w:t>
      </w:r>
      <w:r>
        <w:rPr>
          <w:rFonts w:hint="default"/>
          <w:i/>
          <w:iCs/>
          <w:lang w:val="en-US"/>
        </w:rPr>
        <w:t xml:space="preserve"> </w:t>
      </w:r>
      <w:r>
        <w:rPr>
          <w:rFonts w:hint="default"/>
          <w:i w:val="0"/>
          <w:iCs w:val="0"/>
          <w:lang w:val="en-US"/>
        </w:rPr>
        <w:t>is used for RTT-based PDC only. Thus, the impact to the legacy SRS procedure should be avoided. More specifically, the default beam for SRS is not applicable to the SRS for PDC. Therefore, We have the following text proposal.</w:t>
      </w:r>
    </w:p>
    <w:p>
      <w:pPr>
        <w:rPr>
          <w:rFonts w:hint="default"/>
          <w:i/>
          <w:iCs/>
          <w:lang w:val="en-US"/>
        </w:rPr>
      </w:pPr>
      <w:r>
        <w:rPr>
          <w:rFonts w:hint="default"/>
          <w:b/>
          <w:bCs/>
          <w:i/>
          <w:iCs/>
          <w:lang w:val="en-US"/>
        </w:rPr>
        <w:t>Proposal 1:</w:t>
      </w:r>
      <w:r>
        <w:rPr>
          <w:rFonts w:hint="default"/>
          <w:i/>
          <w:iCs/>
          <w:lang w:val="en-US"/>
        </w:rPr>
        <w:t xml:space="preserve"> Adopt the following Text Proposal for TS38.214.</w:t>
      </w:r>
    </w:p>
    <w:p>
      <w:pPr>
        <w:jc w:val="center"/>
        <w:rPr>
          <w:rFonts w:hint="default"/>
          <w:b w:val="0"/>
          <w:bCs w:val="0"/>
          <w:highlight w:val="none"/>
          <w:lang w:val="en-US" w:eastAsia="zh-CN"/>
        </w:rPr>
      </w:pPr>
      <w:r>
        <w:rPr>
          <w:rFonts w:hint="default"/>
          <w:b w:val="0"/>
          <w:bCs w:val="0"/>
          <w:highlight w:val="none"/>
          <w:lang w:val="en-US" w:eastAsia="zh-CN"/>
        </w:rPr>
        <w:t>-------------------------------------------------------</w:t>
      </w:r>
      <w:r>
        <w:rPr>
          <w:rFonts w:hint="default"/>
          <w:b/>
          <w:bCs/>
          <w:highlight w:val="none"/>
          <w:lang w:val="en-US" w:eastAsia="zh-CN"/>
        </w:rPr>
        <w:t>Text Proposal for TS38.214</w:t>
      </w:r>
      <w:r>
        <w:rPr>
          <w:rFonts w:hint="default"/>
          <w:b w:val="0"/>
          <w:bCs w:val="0"/>
          <w:highlight w:val="none"/>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i w:val="0"/>
                <w:iCs w:val="0"/>
                <w:vertAlign w:val="baseline"/>
                <w:lang w:val="en-US" w:eastAsia="zh-CN"/>
              </w:rPr>
            </w:pPr>
            <w:r>
              <w:rPr>
                <w:rFonts w:hint="default"/>
                <w:b/>
                <w:bCs/>
                <w:i w:val="0"/>
                <w:iCs w:val="0"/>
                <w:vertAlign w:val="baseline"/>
                <w:lang w:val="en-US" w:eastAsia="zh-CN"/>
              </w:rPr>
              <w:t>Reason for change:</w:t>
            </w:r>
            <w:r>
              <w:rPr>
                <w:rFonts w:hint="default"/>
                <w:i w:val="0"/>
                <w:iCs w:val="0"/>
                <w:vertAlign w:val="baseline"/>
                <w:lang w:val="en-US" w:eastAsia="zh-CN"/>
              </w:rPr>
              <w:t xml:space="preserve"> The default beam is not applicable to SRS for RTT-based PDC. Therefore, SRS for RTT-based PDC should be excluded.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b w:val="0"/>
                <w:bCs w:val="0"/>
                <w:i w:val="0"/>
                <w:iCs w:val="0"/>
                <w:vertAlign w:val="baseline"/>
                <w:lang w:val="en-US" w:eastAsia="zh-CN"/>
              </w:rPr>
            </w:pPr>
            <w:r>
              <w:rPr>
                <w:rFonts w:hint="default"/>
                <w:b/>
                <w:bCs/>
                <w:lang w:val="en-US"/>
              </w:rPr>
              <w:t xml:space="preserve">Summary of the change: </w:t>
            </w:r>
            <w:r>
              <w:rPr>
                <w:rFonts w:hint="default"/>
                <w:b w:val="0"/>
                <w:bCs w:val="0"/>
                <w:lang w:val="en-US"/>
              </w:rPr>
              <w:t>Exclude the SRS for PDC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i w:val="0"/>
                <w:iCs w:val="0"/>
                <w:vertAlign w:val="baseline"/>
                <w:lang w:val="en-US" w:eastAsia="zh-CN"/>
              </w:rPr>
            </w:pPr>
            <w:r>
              <w:rPr>
                <w:rFonts w:hint="default"/>
                <w:b/>
                <w:bCs/>
                <w:lang w:val="en-US"/>
              </w:rPr>
              <w:t>Consequences if not approved:</w:t>
            </w:r>
            <w:r>
              <w:rPr>
                <w:rFonts w:hint="default"/>
                <w:lang w:val="en-US"/>
              </w:rPr>
              <w:t xml:space="preserve"> Incorrect UE behavior.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pacing w:before="120" w:line="280" w:lineRule="atLeast"/>
              <w:jc w:val="left"/>
              <w:textAlignment w:val="auto"/>
              <w:rPr>
                <w:rFonts w:ascii="Times New Roman" w:hAnsi="Times New Roman" w:eastAsia="宋体" w:cs="Times New Roman"/>
                <w:lang w:val="en-GB"/>
              </w:rPr>
            </w:pPr>
            <w:r>
              <w:rPr>
                <w:rFonts w:ascii="Times New Roman" w:hAnsi="Times New Roman" w:eastAsia="宋体" w:cs="Times New Roman"/>
                <w:lang w:val="en-GB"/>
              </w:rPr>
              <w:t xml:space="preserve">When the higher layer parameter </w:t>
            </w:r>
            <w:r>
              <w:rPr>
                <w:rFonts w:ascii="Times New Roman" w:hAnsi="Times New Roman" w:eastAsia="宋体" w:cs="Times New Roman"/>
                <w:i/>
                <w:color w:val="000000"/>
                <w:lang w:val="en-GB"/>
              </w:rPr>
              <w:t>enableDefaultBeamPL-ForSRS</w:t>
            </w:r>
            <w:r>
              <w:rPr>
                <w:rFonts w:ascii="Times New Roman" w:hAnsi="Times New Roman" w:eastAsia="宋体" w:cs="Times New Roman"/>
                <w:lang w:val="en-GB"/>
              </w:rPr>
              <w:t xml:space="preserve"> is set 'enabled', and if the </w:t>
            </w:r>
            <w:r>
              <w:rPr>
                <w:rFonts w:ascii="Times New Roman" w:hAnsi="Times New Roman" w:eastAsia="宋体" w:cs="Times New Roman"/>
                <w:lang w:val="en-US"/>
              </w:rPr>
              <w:t xml:space="preserve">higher layer parameter </w:t>
            </w:r>
            <w:r>
              <w:rPr>
                <w:rFonts w:ascii="Times New Roman" w:hAnsi="Times New Roman" w:eastAsia="宋体" w:cs="Times New Roman"/>
                <w:i/>
                <w:lang w:val="en-GB"/>
              </w:rPr>
              <w:t>spatialRelationInfo</w:t>
            </w:r>
            <w:r>
              <w:rPr>
                <w:rFonts w:ascii="Times New Roman" w:hAnsi="Times New Roman" w:eastAsia="宋体" w:cs="Times New Roman"/>
                <w:lang w:val="en-GB"/>
              </w:rPr>
              <w:t xml:space="preserve"> for the SRS resource, except for the SRS resource with the higher layer parameter </w:t>
            </w:r>
            <w:r>
              <w:rPr>
                <w:rFonts w:ascii="Times New Roman" w:hAnsi="Times New Roman" w:eastAsia="宋体" w:cs="Times New Roman"/>
                <w:i/>
                <w:lang w:val="en-GB"/>
              </w:rPr>
              <w:t>usage</w:t>
            </w:r>
            <w:r>
              <w:rPr>
                <w:rFonts w:ascii="Times New Roman" w:hAnsi="Times New Roman" w:eastAsia="宋体" w:cs="Times New Roman"/>
                <w:lang w:val="en-GB"/>
              </w:rPr>
              <w:t xml:space="preserve"> in SRS-ResourceSet set to 'beamManagement' or for the SRS resource with the higher layer parameter </w:t>
            </w:r>
            <w:r>
              <w:rPr>
                <w:rFonts w:ascii="Times New Roman" w:hAnsi="Times New Roman" w:eastAsia="宋体" w:cs="Times New Roman"/>
                <w:i/>
                <w:lang w:val="en-GB"/>
              </w:rPr>
              <w:t>usage</w:t>
            </w:r>
            <w:r>
              <w:rPr>
                <w:rFonts w:ascii="Times New Roman" w:hAnsi="Times New Roman" w:eastAsia="宋体" w:cs="Times New Roman"/>
                <w:lang w:val="en-GB"/>
              </w:rPr>
              <w:t xml:space="preserve"> in SRS-ResourceSet set to 'nonCodebook' with configuration of </w:t>
            </w:r>
            <w:r>
              <w:rPr>
                <w:rFonts w:ascii="Times New Roman" w:hAnsi="Times New Roman" w:eastAsia="宋体" w:cs="Times New Roman"/>
                <w:i/>
                <w:lang w:val="en-GB"/>
              </w:rPr>
              <w:t>associatedCSI-RS</w:t>
            </w:r>
            <w:r>
              <w:rPr>
                <w:rFonts w:ascii="Times New Roman" w:hAnsi="Times New Roman" w:eastAsia="宋体" w:cs="Times New Roman"/>
                <w:lang w:val="en-GB"/>
              </w:rPr>
              <w:t xml:space="preserve"> or for the SRS resource configured by the higher layer parameter </w:t>
            </w:r>
            <w:r>
              <w:rPr>
                <w:rFonts w:ascii="Times New Roman" w:hAnsi="Times New Roman" w:eastAsia="宋体" w:cs="Times New Roman"/>
                <w:i/>
                <w:color w:val="000000"/>
                <w:lang w:val="en-GB"/>
              </w:rPr>
              <w:t>SRS-PosResourceSet</w:t>
            </w:r>
            <w:r>
              <w:rPr>
                <w:rFonts w:hint="default"/>
                <w:i/>
                <w:color w:val="FF0000"/>
                <w:u w:val="single"/>
                <w:lang w:val="en-US"/>
              </w:rPr>
              <w:t xml:space="preserve"> </w:t>
            </w:r>
            <w:r>
              <w:rPr>
                <w:rFonts w:hint="default"/>
                <w:i w:val="0"/>
                <w:iCs/>
                <w:color w:val="FF0000"/>
                <w:u w:val="single"/>
                <w:lang w:val="en-US"/>
              </w:rPr>
              <w:t xml:space="preserve">or </w:t>
            </w:r>
            <w:r>
              <w:rPr>
                <w:color w:val="FF0000"/>
                <w:u w:val="single"/>
              </w:rPr>
              <w:t xml:space="preserve">for the SRS resource with the higher layer parameter </w:t>
            </w:r>
            <w:r>
              <w:rPr>
                <w:i/>
                <w:color w:val="FF0000"/>
                <w:u w:val="single"/>
              </w:rPr>
              <w:t>usage</w:t>
            </w:r>
            <w:r>
              <w:rPr>
                <w:color w:val="FF0000"/>
                <w:u w:val="single"/>
              </w:rPr>
              <w:t xml:space="preserve"> in SRS-ResourceSet set to '</w:t>
            </w:r>
            <w:r>
              <w:rPr>
                <w:i/>
                <w:iCs/>
                <w:color w:val="FF0000"/>
                <w:u w:val="single"/>
                <w:lang w:val="en-US"/>
              </w:rPr>
              <w:t>usage-</w:t>
            </w:r>
            <w:r>
              <w:rPr>
                <w:i/>
                <w:iCs/>
                <w:color w:val="FF0000"/>
                <w:u w:val="single"/>
              </w:rPr>
              <w:t>pdc</w:t>
            </w:r>
            <w:r>
              <w:rPr>
                <w:color w:val="FF0000"/>
                <w:u w:val="single"/>
              </w:rPr>
              <w:t>'</w:t>
            </w:r>
            <w:r>
              <w:rPr>
                <w:rFonts w:ascii="Times New Roman" w:hAnsi="Times New Roman" w:eastAsia="宋体" w:cs="Times New Roman"/>
                <w:lang w:val="en-GB"/>
              </w:rPr>
              <w:t xml:space="preserve">, is not configured in FR2 and if the UE is not configured with higher layer parameter(s) </w:t>
            </w:r>
            <w:r>
              <w:rPr>
                <w:rFonts w:ascii="Times New Roman" w:hAnsi="Times New Roman" w:eastAsia="宋体" w:cs="Times New Roman"/>
                <w:i/>
                <w:lang w:val="en-GB"/>
              </w:rPr>
              <w:t>pathlossReferenceRS</w:t>
            </w:r>
            <w:r>
              <w:rPr>
                <w:rFonts w:ascii="Times New Roman" w:hAnsi="Times New Roman" w:eastAsia="宋体" w:cs="Times New Roman"/>
                <w:lang w:val="en-GB"/>
              </w:rPr>
              <w:t xml:space="preserve">, and if the UE is not configured with different values of </w:t>
            </w:r>
            <w:r>
              <w:rPr>
                <w:rFonts w:ascii="Times New Roman" w:hAnsi="Times New Roman" w:eastAsia="Batang" w:cs="Times New Roman"/>
                <w:i/>
                <w:iCs/>
                <w:lang w:val="en-GB"/>
              </w:rPr>
              <w:t>coresetPoolIndex</w:t>
            </w:r>
            <w:r>
              <w:rPr>
                <w:rFonts w:ascii="Times New Roman" w:hAnsi="Times New Roman" w:eastAsia="Batang" w:cs="Times New Roman"/>
                <w:i w:val="0"/>
                <w:iCs w:val="0"/>
                <w:lang w:val="en-GB"/>
              </w:rPr>
              <w:t xml:space="preserve"> in </w:t>
            </w:r>
            <w:r>
              <w:rPr>
                <w:rFonts w:ascii="Times New Roman" w:hAnsi="Times New Roman" w:eastAsia="Batang" w:cs="Times New Roman"/>
                <w:i/>
                <w:iCs/>
                <w:lang w:val="en-GB"/>
              </w:rPr>
              <w:t>ControlResourceSets</w:t>
            </w:r>
            <w:r>
              <w:rPr>
                <w:rFonts w:ascii="Times New Roman" w:hAnsi="Times New Roman" w:eastAsia="宋体" w:cs="Times New Roman"/>
                <w:lang w:val="en-GB"/>
              </w:rPr>
              <w:t>, and is not provided at least one TCI codepoint mapped with two TCI states, the UE shall transmit the target SRS resource in an active UL BWP of a CC,</w:t>
            </w:r>
          </w:p>
          <w:p>
            <w:pPr>
              <w:spacing w:before="120" w:after="180" w:line="280" w:lineRule="atLeast"/>
              <w:ind w:left="568"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according to the spatial relation, if applicable, with a reference to the RS </w:t>
            </w:r>
            <w:r>
              <w:rPr>
                <w:rFonts w:ascii="Times New Roman" w:hAnsi="Times New Roman" w:eastAsia="宋体" w:cs="Times New Roman"/>
                <w:lang w:val="en-GB" w:eastAsia="en-US" w:bidi="ar-SA"/>
              </w:rPr>
              <w:t xml:space="preserve">configured with </w:t>
            </w:r>
            <w:r>
              <w:rPr>
                <w:rFonts w:ascii="Times New Roman" w:hAnsi="Times New Roman" w:eastAsia="宋体" w:cs="Times New Roman"/>
                <w:i/>
                <w:iCs/>
                <w:lang w:val="en-GB" w:eastAsia="en-US" w:bidi="ar-SA"/>
              </w:rPr>
              <w:t>qcl-Type</w:t>
            </w:r>
            <w:r>
              <w:rPr>
                <w:rFonts w:ascii="Times New Roman" w:hAnsi="Times New Roman" w:eastAsia="宋体" w:cs="Times New Roman"/>
                <w:lang w:val="en-GB" w:eastAsia="en-US" w:bidi="ar-SA"/>
              </w:rPr>
              <w:t xml:space="preserve"> set to</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t</w:t>
            </w:r>
            <w:r>
              <w:rPr>
                <w:rFonts w:ascii="Times New Roman" w:hAnsi="Times New Roman" w:eastAsia="宋体" w:cs="Times New Roman"/>
                <w:lang w:val="zh-CN" w:eastAsia="en-US" w:bidi="ar-SA"/>
              </w:rPr>
              <w:t>ypeD' corresponding to the QCL assumption of</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 xml:space="preserve">the CORESET with the lowest </w:t>
            </w:r>
            <w:r>
              <w:rPr>
                <w:rFonts w:ascii="Times New Roman" w:hAnsi="Times New Roman" w:eastAsia="宋体" w:cs="Times New Roman"/>
                <w:i/>
                <w:lang w:val="zh-CN" w:eastAsia="en-US" w:bidi="ar-SA"/>
              </w:rPr>
              <w:t>controlResourceSetId</w:t>
            </w:r>
            <w:r>
              <w:rPr>
                <w:rFonts w:ascii="Times New Roman" w:hAnsi="Times New Roman" w:eastAsia="宋体" w:cs="Times New Roman"/>
                <w:lang w:val="zh-CN" w:eastAsia="en-US" w:bidi="ar-SA"/>
              </w:rPr>
              <w:t xml:space="preserve"> in the active DL BWP in the CC.</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 xml:space="preserve">If the CORESET is activated with two TCI states, </w:t>
            </w:r>
            <w:r>
              <w:rPr>
                <w:rFonts w:ascii="Times New Roman" w:hAnsi="Times New Roman" w:eastAsia="宋体" w:cs="Times New Roman"/>
                <w:i/>
                <w:iCs/>
                <w:lang w:val="zh-CN" w:eastAsia="en-US" w:bidi="ar-SA"/>
              </w:rPr>
              <w:t>sfnSchemePdcch</w:t>
            </w:r>
            <w:r>
              <w:rPr>
                <w:rFonts w:ascii="Times New Roman" w:hAnsi="Times New Roman" w:eastAsia="宋体" w:cs="Times New Roman"/>
                <w:lang w:val="zh-CN" w:eastAsia="en-US" w:bidi="ar-SA"/>
              </w:rPr>
              <w:t xml:space="preserve"> is configured and the UE supports [</w:t>
            </w:r>
            <w:r>
              <w:rPr>
                <w:rFonts w:ascii="Times New Roman" w:hAnsi="Times New Roman" w:eastAsia="宋体" w:cs="Times New Roman"/>
                <w:i/>
                <w:iCs/>
                <w:lang w:val="zh-CN" w:eastAsia="en-US" w:bidi="ar-SA"/>
              </w:rPr>
              <w:t>DefaultBeamPL-ForSRS-SfnPdcch</w:t>
            </w:r>
            <w:r>
              <w:rPr>
                <w:rFonts w:ascii="Times New Roman" w:hAnsi="Times New Roman" w:eastAsia="宋体" w:cs="Times New Roman"/>
                <w:lang w:val="zh-CN" w:eastAsia="en-US" w:bidi="ar-SA"/>
              </w:rPr>
              <w:t xml:space="preserve">], UE shall use the first TCI state as the QCL assumption.  </w:t>
            </w:r>
          </w:p>
          <w:p>
            <w:pPr>
              <w:spacing w:before="120" w:after="180" w:line="280" w:lineRule="atLeast"/>
              <w:ind w:left="568" w:hanging="284"/>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according to the spatial relation, if applicable, with a reference to the RS </w:t>
            </w:r>
            <w:r>
              <w:rPr>
                <w:rFonts w:ascii="Times New Roman" w:hAnsi="Times New Roman" w:eastAsia="宋体" w:cs="Times New Roman"/>
                <w:lang w:val="en-GB" w:eastAsia="en-US" w:bidi="ar-SA"/>
              </w:rPr>
              <w:t xml:space="preserve">configured with </w:t>
            </w:r>
            <w:r>
              <w:rPr>
                <w:rFonts w:ascii="Times New Roman" w:hAnsi="Times New Roman" w:eastAsia="宋体" w:cs="Times New Roman"/>
                <w:i/>
                <w:iCs/>
                <w:lang w:val="en-GB" w:eastAsia="en-US" w:bidi="ar-SA"/>
              </w:rPr>
              <w:t>qcl-Type</w:t>
            </w:r>
            <w:r>
              <w:rPr>
                <w:rFonts w:ascii="Times New Roman" w:hAnsi="Times New Roman" w:eastAsia="宋体" w:cs="Times New Roman"/>
                <w:lang w:val="en-GB" w:eastAsia="en-US" w:bidi="ar-SA"/>
              </w:rPr>
              <w:t xml:space="preserve"> set to</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t</w:t>
            </w:r>
            <w:r>
              <w:rPr>
                <w:rFonts w:ascii="Times New Roman" w:hAnsi="Times New Roman" w:eastAsia="宋体" w:cs="Times New Roman"/>
                <w:lang w:val="zh-CN" w:eastAsia="en-US" w:bidi="ar-SA"/>
              </w:rPr>
              <w:t>ypeD'</w:t>
            </w:r>
            <w:r>
              <w:rPr>
                <w:rFonts w:ascii="Times New Roman" w:hAnsi="Times New Roman" w:eastAsia="宋体" w:cs="Times New Roman"/>
                <w:lang w:val="en-US" w:eastAsia="en-US" w:bidi="ar-SA"/>
              </w:rPr>
              <w:t xml:space="preserve"> in</w:t>
            </w:r>
            <w:r>
              <w:rPr>
                <w:rFonts w:ascii="Times New Roman" w:hAnsi="Times New Roman" w:eastAsia="宋体" w:cs="Times New Roman"/>
                <w:lang w:val="zh-CN" w:eastAsia="en-US" w:bidi="ar-SA"/>
              </w:rPr>
              <w:t xml:space="preserve"> the activated TCI state with the lowest ID applicable to PDSCH in the active DL BWP of the CC if the UE is not configured with any CORESET in the active DL BWP of the CC</w:t>
            </w:r>
          </w:p>
        </w:tc>
      </w:tr>
    </w:tbl>
    <w:p>
      <w:pPr>
        <w:rPr>
          <w:rFonts w:hint="default"/>
          <w:lang w:val="en-US" w:eastAsia="zh-CN"/>
        </w:rPr>
      </w:pP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According to the discussion above, we have the following</w:t>
      </w:r>
      <w:r>
        <w:rPr>
          <w:rFonts w:hint="eastAsia"/>
          <w:lang w:val="en-US" w:eastAsia="zh-CN"/>
        </w:rPr>
        <w:t xml:space="preserve"> </w:t>
      </w:r>
      <w:r>
        <w:rPr>
          <w:rFonts w:hint="eastAsia"/>
          <w:lang w:eastAsia="zh-CN"/>
        </w:rPr>
        <w:t>proposal</w:t>
      </w:r>
      <w:bookmarkStart w:id="3" w:name="_GoBack"/>
      <w:bookmarkEnd w:id="3"/>
      <w:r>
        <w:rPr>
          <w:rFonts w:hint="eastAsia"/>
          <w:lang w:eastAsia="zh-CN"/>
        </w:rPr>
        <w:t>.</w:t>
      </w:r>
    </w:p>
    <w:p>
      <w:pPr>
        <w:rPr>
          <w:rFonts w:hint="default"/>
          <w:i/>
          <w:iCs/>
          <w:lang w:val="en-US"/>
        </w:rPr>
      </w:pPr>
      <w:r>
        <w:rPr>
          <w:rFonts w:hint="default"/>
          <w:b/>
          <w:bCs/>
          <w:i/>
          <w:iCs/>
          <w:lang w:val="en-US"/>
        </w:rPr>
        <w:t>Proposal 1:</w:t>
      </w:r>
      <w:r>
        <w:rPr>
          <w:rFonts w:hint="default"/>
          <w:i/>
          <w:iCs/>
          <w:lang w:val="en-US"/>
        </w:rPr>
        <w:t xml:space="preserve"> Adopt the following Text Proposal for TS38.214.</w:t>
      </w:r>
    </w:p>
    <w:p>
      <w:pPr>
        <w:jc w:val="center"/>
        <w:rPr>
          <w:rFonts w:hint="default"/>
          <w:b w:val="0"/>
          <w:bCs w:val="0"/>
          <w:highlight w:val="none"/>
          <w:lang w:val="en-US" w:eastAsia="zh-CN"/>
        </w:rPr>
      </w:pPr>
      <w:r>
        <w:rPr>
          <w:rFonts w:hint="default"/>
          <w:b w:val="0"/>
          <w:bCs w:val="0"/>
          <w:highlight w:val="none"/>
          <w:lang w:val="en-US" w:eastAsia="zh-CN"/>
        </w:rPr>
        <w:t>-------------------------------------------------------</w:t>
      </w:r>
      <w:r>
        <w:rPr>
          <w:rFonts w:hint="default"/>
          <w:b/>
          <w:bCs/>
          <w:highlight w:val="none"/>
          <w:lang w:val="en-US" w:eastAsia="zh-CN"/>
        </w:rPr>
        <w:t>Text Proposal for TS38.214</w:t>
      </w:r>
      <w:r>
        <w:rPr>
          <w:rFonts w:hint="default"/>
          <w:b w:val="0"/>
          <w:bCs w:val="0"/>
          <w:highlight w:val="none"/>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i w:val="0"/>
                <w:iCs w:val="0"/>
                <w:vertAlign w:val="baseline"/>
                <w:lang w:val="en-US" w:eastAsia="zh-CN"/>
              </w:rPr>
            </w:pPr>
            <w:r>
              <w:rPr>
                <w:rFonts w:hint="default"/>
                <w:b/>
                <w:bCs/>
                <w:i w:val="0"/>
                <w:iCs w:val="0"/>
                <w:vertAlign w:val="baseline"/>
                <w:lang w:val="en-US" w:eastAsia="zh-CN"/>
              </w:rPr>
              <w:t>Reason for change:</w:t>
            </w:r>
            <w:r>
              <w:rPr>
                <w:rFonts w:hint="default"/>
                <w:i w:val="0"/>
                <w:iCs w:val="0"/>
                <w:vertAlign w:val="baseline"/>
                <w:lang w:val="en-US" w:eastAsia="zh-CN"/>
              </w:rPr>
              <w:t xml:space="preserve"> The default beam is not applicable for SRS for RTT-based PDC. Therefore, SRS for RTT-based PDC should be excluded.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b w:val="0"/>
                <w:bCs w:val="0"/>
                <w:i w:val="0"/>
                <w:iCs w:val="0"/>
                <w:vertAlign w:val="baseline"/>
                <w:lang w:val="en-US" w:eastAsia="zh-CN"/>
              </w:rPr>
            </w:pPr>
            <w:r>
              <w:rPr>
                <w:rFonts w:hint="default"/>
                <w:b/>
                <w:bCs/>
                <w:lang w:val="en-US"/>
              </w:rPr>
              <w:t xml:space="preserve">Summary of the change: </w:t>
            </w:r>
            <w:r>
              <w:rPr>
                <w:rFonts w:hint="default"/>
                <w:b w:val="0"/>
                <w:bCs w:val="0"/>
                <w:lang w:val="en-US"/>
              </w:rPr>
              <w:t>Exclude the SRS for PDC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i w:val="0"/>
                <w:iCs w:val="0"/>
                <w:vertAlign w:val="baseline"/>
                <w:lang w:val="en-US" w:eastAsia="zh-CN"/>
              </w:rPr>
            </w:pPr>
            <w:r>
              <w:rPr>
                <w:rFonts w:hint="default"/>
                <w:b/>
                <w:bCs/>
                <w:lang w:val="en-US"/>
              </w:rPr>
              <w:t>Consequences if not approved:</w:t>
            </w:r>
            <w:r>
              <w:rPr>
                <w:rFonts w:hint="default"/>
                <w:lang w:val="en-US"/>
              </w:rPr>
              <w:t xml:space="preserve"> Incorrect UE behavior.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pacing w:before="120" w:line="280" w:lineRule="atLeast"/>
              <w:jc w:val="left"/>
              <w:textAlignment w:val="auto"/>
              <w:rPr>
                <w:rFonts w:ascii="Times New Roman" w:hAnsi="Times New Roman" w:eastAsia="宋体" w:cs="Times New Roman"/>
                <w:lang w:val="en-GB"/>
              </w:rPr>
            </w:pPr>
            <w:r>
              <w:rPr>
                <w:rFonts w:ascii="Times New Roman" w:hAnsi="Times New Roman" w:eastAsia="宋体" w:cs="Times New Roman"/>
                <w:lang w:val="en-GB"/>
              </w:rPr>
              <w:t xml:space="preserve">When the higher layer parameter </w:t>
            </w:r>
            <w:r>
              <w:rPr>
                <w:rFonts w:ascii="Times New Roman" w:hAnsi="Times New Roman" w:eastAsia="宋体" w:cs="Times New Roman"/>
                <w:i/>
                <w:color w:val="000000"/>
                <w:lang w:val="en-GB"/>
              </w:rPr>
              <w:t>enableDefaultBeamPL-ForSRS</w:t>
            </w:r>
            <w:r>
              <w:rPr>
                <w:rFonts w:ascii="Times New Roman" w:hAnsi="Times New Roman" w:eastAsia="宋体" w:cs="Times New Roman"/>
                <w:lang w:val="en-GB"/>
              </w:rPr>
              <w:t xml:space="preserve"> is set 'enabled', and if the </w:t>
            </w:r>
            <w:r>
              <w:rPr>
                <w:rFonts w:ascii="Times New Roman" w:hAnsi="Times New Roman" w:eastAsia="宋体" w:cs="Times New Roman"/>
                <w:lang w:val="en-US"/>
              </w:rPr>
              <w:t xml:space="preserve">higher layer parameter </w:t>
            </w:r>
            <w:r>
              <w:rPr>
                <w:rFonts w:ascii="Times New Roman" w:hAnsi="Times New Roman" w:eastAsia="宋体" w:cs="Times New Roman"/>
                <w:i/>
                <w:lang w:val="en-GB"/>
              </w:rPr>
              <w:t>spatialRelationInfo</w:t>
            </w:r>
            <w:r>
              <w:rPr>
                <w:rFonts w:ascii="Times New Roman" w:hAnsi="Times New Roman" w:eastAsia="宋体" w:cs="Times New Roman"/>
                <w:lang w:val="en-GB"/>
              </w:rPr>
              <w:t xml:space="preserve"> for the SRS resource, except for the SRS resource with the higher layer parameter </w:t>
            </w:r>
            <w:r>
              <w:rPr>
                <w:rFonts w:ascii="Times New Roman" w:hAnsi="Times New Roman" w:eastAsia="宋体" w:cs="Times New Roman"/>
                <w:i/>
                <w:lang w:val="en-GB"/>
              </w:rPr>
              <w:t>usage</w:t>
            </w:r>
            <w:r>
              <w:rPr>
                <w:rFonts w:ascii="Times New Roman" w:hAnsi="Times New Roman" w:eastAsia="宋体" w:cs="Times New Roman"/>
                <w:lang w:val="en-GB"/>
              </w:rPr>
              <w:t xml:space="preserve"> in SRS-ResourceSet set to 'beamManagement' or for the SRS resource with the higher layer parameter </w:t>
            </w:r>
            <w:r>
              <w:rPr>
                <w:rFonts w:ascii="Times New Roman" w:hAnsi="Times New Roman" w:eastAsia="宋体" w:cs="Times New Roman"/>
                <w:i/>
                <w:lang w:val="en-GB"/>
              </w:rPr>
              <w:t>usage</w:t>
            </w:r>
            <w:r>
              <w:rPr>
                <w:rFonts w:ascii="Times New Roman" w:hAnsi="Times New Roman" w:eastAsia="宋体" w:cs="Times New Roman"/>
                <w:lang w:val="en-GB"/>
              </w:rPr>
              <w:t xml:space="preserve"> in SRS-ResourceSet set to 'nonCodebook' with configuration of </w:t>
            </w:r>
            <w:r>
              <w:rPr>
                <w:rFonts w:ascii="Times New Roman" w:hAnsi="Times New Roman" w:eastAsia="宋体" w:cs="Times New Roman"/>
                <w:i/>
                <w:lang w:val="en-GB"/>
              </w:rPr>
              <w:t>associatedCSI-RS</w:t>
            </w:r>
            <w:r>
              <w:rPr>
                <w:rFonts w:ascii="Times New Roman" w:hAnsi="Times New Roman" w:eastAsia="宋体" w:cs="Times New Roman"/>
                <w:lang w:val="en-GB"/>
              </w:rPr>
              <w:t xml:space="preserve"> or for the SRS resource configured by the higher layer parameter </w:t>
            </w:r>
            <w:r>
              <w:rPr>
                <w:rFonts w:ascii="Times New Roman" w:hAnsi="Times New Roman" w:eastAsia="宋体" w:cs="Times New Roman"/>
                <w:i/>
                <w:color w:val="000000"/>
                <w:lang w:val="en-GB"/>
              </w:rPr>
              <w:t>SRS-PosResourceSet</w:t>
            </w:r>
            <w:r>
              <w:rPr>
                <w:rFonts w:hint="default"/>
                <w:i/>
                <w:color w:val="FF0000"/>
                <w:u w:val="single"/>
                <w:lang w:val="en-US"/>
              </w:rPr>
              <w:t xml:space="preserve"> </w:t>
            </w:r>
            <w:r>
              <w:rPr>
                <w:rFonts w:hint="default"/>
                <w:i w:val="0"/>
                <w:iCs/>
                <w:color w:val="FF0000"/>
                <w:u w:val="single"/>
                <w:lang w:val="en-US"/>
              </w:rPr>
              <w:t xml:space="preserve">or </w:t>
            </w:r>
            <w:r>
              <w:rPr>
                <w:color w:val="FF0000"/>
                <w:u w:val="single"/>
              </w:rPr>
              <w:t xml:space="preserve">for the SRS resource with the higher layer parameter </w:t>
            </w:r>
            <w:r>
              <w:rPr>
                <w:i/>
                <w:color w:val="FF0000"/>
                <w:u w:val="single"/>
              </w:rPr>
              <w:t>usage</w:t>
            </w:r>
            <w:r>
              <w:rPr>
                <w:color w:val="FF0000"/>
                <w:u w:val="single"/>
              </w:rPr>
              <w:t xml:space="preserve"> in SRS-ResourceSet set to '</w:t>
            </w:r>
            <w:r>
              <w:rPr>
                <w:i/>
                <w:iCs/>
                <w:color w:val="FF0000"/>
                <w:u w:val="single"/>
                <w:lang w:val="en-US"/>
              </w:rPr>
              <w:t>usage-</w:t>
            </w:r>
            <w:r>
              <w:rPr>
                <w:i/>
                <w:iCs/>
                <w:color w:val="FF0000"/>
                <w:u w:val="single"/>
              </w:rPr>
              <w:t>pdc</w:t>
            </w:r>
            <w:r>
              <w:rPr>
                <w:color w:val="FF0000"/>
                <w:u w:val="single"/>
              </w:rPr>
              <w:t>'</w:t>
            </w:r>
            <w:r>
              <w:rPr>
                <w:rFonts w:ascii="Times New Roman" w:hAnsi="Times New Roman" w:eastAsia="宋体" w:cs="Times New Roman"/>
                <w:lang w:val="en-GB"/>
              </w:rPr>
              <w:t xml:space="preserve">, is not configured in FR2 and if the UE is not configured with higher layer parameter(s) </w:t>
            </w:r>
            <w:r>
              <w:rPr>
                <w:rFonts w:ascii="Times New Roman" w:hAnsi="Times New Roman" w:eastAsia="宋体" w:cs="Times New Roman"/>
                <w:i/>
                <w:lang w:val="en-GB"/>
              </w:rPr>
              <w:t>pathlossReferenceRS</w:t>
            </w:r>
            <w:r>
              <w:rPr>
                <w:rFonts w:ascii="Times New Roman" w:hAnsi="Times New Roman" w:eastAsia="宋体" w:cs="Times New Roman"/>
                <w:lang w:val="en-GB"/>
              </w:rPr>
              <w:t xml:space="preserve">, and if the UE is not configured with different values of </w:t>
            </w:r>
            <w:r>
              <w:rPr>
                <w:rFonts w:ascii="Times New Roman" w:hAnsi="Times New Roman" w:eastAsia="Batang" w:cs="Times New Roman"/>
                <w:i/>
                <w:iCs/>
                <w:lang w:val="en-GB"/>
              </w:rPr>
              <w:t>coresetPoolIndex</w:t>
            </w:r>
            <w:r>
              <w:rPr>
                <w:rFonts w:ascii="Times New Roman" w:hAnsi="Times New Roman" w:eastAsia="Batang" w:cs="Times New Roman"/>
                <w:i w:val="0"/>
                <w:iCs w:val="0"/>
                <w:lang w:val="en-GB"/>
              </w:rPr>
              <w:t xml:space="preserve"> in </w:t>
            </w:r>
            <w:r>
              <w:rPr>
                <w:rFonts w:ascii="Times New Roman" w:hAnsi="Times New Roman" w:eastAsia="Batang" w:cs="Times New Roman"/>
                <w:i/>
                <w:iCs/>
                <w:lang w:val="en-GB"/>
              </w:rPr>
              <w:t>ControlResourceSets</w:t>
            </w:r>
            <w:r>
              <w:rPr>
                <w:rFonts w:ascii="Times New Roman" w:hAnsi="Times New Roman" w:eastAsia="宋体" w:cs="Times New Roman"/>
                <w:lang w:val="en-GB"/>
              </w:rPr>
              <w:t>, and is not provided at least one TCI codepoint mapped with two TCI states, the UE shall transmit the target SRS resource in an active UL BWP of a CC,</w:t>
            </w:r>
          </w:p>
          <w:p>
            <w:pPr>
              <w:spacing w:before="120" w:after="180" w:line="280" w:lineRule="atLeast"/>
              <w:ind w:left="568"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according to the spatial relation, if applicable, with a reference to the RS </w:t>
            </w:r>
            <w:r>
              <w:rPr>
                <w:rFonts w:ascii="Times New Roman" w:hAnsi="Times New Roman" w:eastAsia="宋体" w:cs="Times New Roman"/>
                <w:lang w:val="en-GB" w:eastAsia="en-US" w:bidi="ar-SA"/>
              </w:rPr>
              <w:t xml:space="preserve">configured with </w:t>
            </w:r>
            <w:r>
              <w:rPr>
                <w:rFonts w:ascii="Times New Roman" w:hAnsi="Times New Roman" w:eastAsia="宋体" w:cs="Times New Roman"/>
                <w:i/>
                <w:iCs/>
                <w:lang w:val="en-GB" w:eastAsia="en-US" w:bidi="ar-SA"/>
              </w:rPr>
              <w:t>qcl-Type</w:t>
            </w:r>
            <w:r>
              <w:rPr>
                <w:rFonts w:ascii="Times New Roman" w:hAnsi="Times New Roman" w:eastAsia="宋体" w:cs="Times New Roman"/>
                <w:lang w:val="en-GB" w:eastAsia="en-US" w:bidi="ar-SA"/>
              </w:rPr>
              <w:t xml:space="preserve"> set to</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t</w:t>
            </w:r>
            <w:r>
              <w:rPr>
                <w:rFonts w:ascii="Times New Roman" w:hAnsi="Times New Roman" w:eastAsia="宋体" w:cs="Times New Roman"/>
                <w:lang w:val="zh-CN" w:eastAsia="en-US" w:bidi="ar-SA"/>
              </w:rPr>
              <w:t>ypeD' corresponding to the QCL assumption of</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 xml:space="preserve">the CORESET with the lowest </w:t>
            </w:r>
            <w:r>
              <w:rPr>
                <w:rFonts w:ascii="Times New Roman" w:hAnsi="Times New Roman" w:eastAsia="宋体" w:cs="Times New Roman"/>
                <w:i/>
                <w:lang w:val="zh-CN" w:eastAsia="en-US" w:bidi="ar-SA"/>
              </w:rPr>
              <w:t>controlResourceSetId</w:t>
            </w:r>
            <w:r>
              <w:rPr>
                <w:rFonts w:ascii="Times New Roman" w:hAnsi="Times New Roman" w:eastAsia="宋体" w:cs="Times New Roman"/>
                <w:lang w:val="zh-CN" w:eastAsia="en-US" w:bidi="ar-SA"/>
              </w:rPr>
              <w:t xml:space="preserve"> in the active DL BWP in the CC.</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 xml:space="preserve">If the CORESET is activated with two TCI states, </w:t>
            </w:r>
            <w:r>
              <w:rPr>
                <w:rFonts w:ascii="Times New Roman" w:hAnsi="Times New Roman" w:eastAsia="宋体" w:cs="Times New Roman"/>
                <w:i/>
                <w:iCs/>
                <w:lang w:val="zh-CN" w:eastAsia="en-US" w:bidi="ar-SA"/>
              </w:rPr>
              <w:t>sfnSchemePdcch</w:t>
            </w:r>
            <w:r>
              <w:rPr>
                <w:rFonts w:ascii="Times New Roman" w:hAnsi="Times New Roman" w:eastAsia="宋体" w:cs="Times New Roman"/>
                <w:lang w:val="zh-CN" w:eastAsia="en-US" w:bidi="ar-SA"/>
              </w:rPr>
              <w:t xml:space="preserve"> is configured and the UE supports [</w:t>
            </w:r>
            <w:r>
              <w:rPr>
                <w:rFonts w:ascii="Times New Roman" w:hAnsi="Times New Roman" w:eastAsia="宋体" w:cs="Times New Roman"/>
                <w:i/>
                <w:iCs/>
                <w:lang w:val="zh-CN" w:eastAsia="en-US" w:bidi="ar-SA"/>
              </w:rPr>
              <w:t>DefaultBeamPL-ForSRS-SfnPdcch</w:t>
            </w:r>
            <w:r>
              <w:rPr>
                <w:rFonts w:ascii="Times New Roman" w:hAnsi="Times New Roman" w:eastAsia="宋体" w:cs="Times New Roman"/>
                <w:lang w:val="zh-CN" w:eastAsia="en-US" w:bidi="ar-SA"/>
              </w:rPr>
              <w:t xml:space="preserve">], UE shall use the first TCI state as the QCL assumption.  </w:t>
            </w:r>
          </w:p>
          <w:p>
            <w:pPr>
              <w:spacing w:before="120" w:after="180" w:line="280" w:lineRule="atLeast"/>
              <w:ind w:left="568" w:hanging="284"/>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according to the spatial relation, if applicable, with a reference to the RS </w:t>
            </w:r>
            <w:r>
              <w:rPr>
                <w:rFonts w:ascii="Times New Roman" w:hAnsi="Times New Roman" w:eastAsia="宋体" w:cs="Times New Roman"/>
                <w:lang w:val="en-GB" w:eastAsia="en-US" w:bidi="ar-SA"/>
              </w:rPr>
              <w:t xml:space="preserve">configured with </w:t>
            </w:r>
            <w:r>
              <w:rPr>
                <w:rFonts w:ascii="Times New Roman" w:hAnsi="Times New Roman" w:eastAsia="宋体" w:cs="Times New Roman"/>
                <w:i/>
                <w:iCs/>
                <w:lang w:val="en-GB" w:eastAsia="en-US" w:bidi="ar-SA"/>
              </w:rPr>
              <w:t>qcl-Type</w:t>
            </w:r>
            <w:r>
              <w:rPr>
                <w:rFonts w:ascii="Times New Roman" w:hAnsi="Times New Roman" w:eastAsia="宋体" w:cs="Times New Roman"/>
                <w:lang w:val="en-GB" w:eastAsia="en-US" w:bidi="ar-SA"/>
              </w:rPr>
              <w:t xml:space="preserve"> set to</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t</w:t>
            </w:r>
            <w:r>
              <w:rPr>
                <w:rFonts w:ascii="Times New Roman" w:hAnsi="Times New Roman" w:eastAsia="宋体" w:cs="Times New Roman"/>
                <w:lang w:val="zh-CN" w:eastAsia="en-US" w:bidi="ar-SA"/>
              </w:rPr>
              <w:t>ypeD'</w:t>
            </w:r>
            <w:r>
              <w:rPr>
                <w:rFonts w:ascii="Times New Roman" w:hAnsi="Times New Roman" w:eastAsia="宋体" w:cs="Times New Roman"/>
                <w:lang w:val="en-US" w:eastAsia="en-US" w:bidi="ar-SA"/>
              </w:rPr>
              <w:t xml:space="preserve"> in</w:t>
            </w:r>
            <w:r>
              <w:rPr>
                <w:rFonts w:ascii="Times New Roman" w:hAnsi="Times New Roman" w:eastAsia="宋体" w:cs="Times New Roman"/>
                <w:lang w:val="zh-CN" w:eastAsia="en-US" w:bidi="ar-SA"/>
              </w:rPr>
              <w:t xml:space="preserve"> the activated TCI state with the lowest ID applicable to PDSCH in the active DL BWP of the CC if the UE is not configured with any CORESET in the active DL BWP of the CC</w:t>
            </w:r>
          </w:p>
        </w:tc>
      </w:tr>
    </w:tbl>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3GPP RAN</w:t>
      </w:r>
      <w:r>
        <w:rPr>
          <w:rFonts w:hint="default"/>
          <w:lang w:val="en-US" w:eastAsia="zh-CN"/>
        </w:rPr>
        <w:t>1#108-e, Chair’s notes</w:t>
      </w: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BB5A6C"/>
    <w:rsid w:val="01D9472D"/>
    <w:rsid w:val="01FC2529"/>
    <w:rsid w:val="02547700"/>
    <w:rsid w:val="026835F1"/>
    <w:rsid w:val="027F51D6"/>
    <w:rsid w:val="0284643E"/>
    <w:rsid w:val="02C0763E"/>
    <w:rsid w:val="02CC2DF9"/>
    <w:rsid w:val="02F6235A"/>
    <w:rsid w:val="0319183E"/>
    <w:rsid w:val="03215927"/>
    <w:rsid w:val="033E4A03"/>
    <w:rsid w:val="03532C3F"/>
    <w:rsid w:val="03636052"/>
    <w:rsid w:val="039046B7"/>
    <w:rsid w:val="03B25C4C"/>
    <w:rsid w:val="03C4027F"/>
    <w:rsid w:val="03E442A7"/>
    <w:rsid w:val="03F94E83"/>
    <w:rsid w:val="03FC4856"/>
    <w:rsid w:val="04144412"/>
    <w:rsid w:val="04280594"/>
    <w:rsid w:val="04444DBE"/>
    <w:rsid w:val="04E46C50"/>
    <w:rsid w:val="04E51BB8"/>
    <w:rsid w:val="04FC54BE"/>
    <w:rsid w:val="05772202"/>
    <w:rsid w:val="059A2443"/>
    <w:rsid w:val="059D0899"/>
    <w:rsid w:val="05A246A6"/>
    <w:rsid w:val="05FA35C5"/>
    <w:rsid w:val="061F7747"/>
    <w:rsid w:val="066953FF"/>
    <w:rsid w:val="067D4C1C"/>
    <w:rsid w:val="06A864F3"/>
    <w:rsid w:val="06B127E5"/>
    <w:rsid w:val="06F146D9"/>
    <w:rsid w:val="07165FAB"/>
    <w:rsid w:val="072F2729"/>
    <w:rsid w:val="07405E09"/>
    <w:rsid w:val="07861E5B"/>
    <w:rsid w:val="07901951"/>
    <w:rsid w:val="07C21FA9"/>
    <w:rsid w:val="07C60573"/>
    <w:rsid w:val="07F36B9B"/>
    <w:rsid w:val="08995434"/>
    <w:rsid w:val="08F7541D"/>
    <w:rsid w:val="09531BE1"/>
    <w:rsid w:val="0957797D"/>
    <w:rsid w:val="0972706B"/>
    <w:rsid w:val="09C21BB6"/>
    <w:rsid w:val="09E55B4D"/>
    <w:rsid w:val="09EC1FC7"/>
    <w:rsid w:val="0A2A77A5"/>
    <w:rsid w:val="0A7969DF"/>
    <w:rsid w:val="0A867EAB"/>
    <w:rsid w:val="0ACB6154"/>
    <w:rsid w:val="0AF3207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F918A9"/>
    <w:rsid w:val="0E08627B"/>
    <w:rsid w:val="0E120AD5"/>
    <w:rsid w:val="0E315E93"/>
    <w:rsid w:val="0E446632"/>
    <w:rsid w:val="0E862F3F"/>
    <w:rsid w:val="0E9D6013"/>
    <w:rsid w:val="0EB06FFE"/>
    <w:rsid w:val="0EC57FE4"/>
    <w:rsid w:val="0F196779"/>
    <w:rsid w:val="0F6B449B"/>
    <w:rsid w:val="0F997ACA"/>
    <w:rsid w:val="0F9C00AF"/>
    <w:rsid w:val="0FEE0729"/>
    <w:rsid w:val="10150A41"/>
    <w:rsid w:val="102F7219"/>
    <w:rsid w:val="103C4085"/>
    <w:rsid w:val="10661695"/>
    <w:rsid w:val="108A07E3"/>
    <w:rsid w:val="10B52074"/>
    <w:rsid w:val="11001DB4"/>
    <w:rsid w:val="115629E6"/>
    <w:rsid w:val="11572DD1"/>
    <w:rsid w:val="11883F2F"/>
    <w:rsid w:val="11DC793A"/>
    <w:rsid w:val="12300753"/>
    <w:rsid w:val="1241192F"/>
    <w:rsid w:val="1257267A"/>
    <w:rsid w:val="12602B9D"/>
    <w:rsid w:val="12A472D8"/>
    <w:rsid w:val="12BA4D2B"/>
    <w:rsid w:val="12F015F0"/>
    <w:rsid w:val="12FE321B"/>
    <w:rsid w:val="130859B8"/>
    <w:rsid w:val="133D5B30"/>
    <w:rsid w:val="134426DC"/>
    <w:rsid w:val="135C64DF"/>
    <w:rsid w:val="137E61B0"/>
    <w:rsid w:val="13D91C28"/>
    <w:rsid w:val="141F2191"/>
    <w:rsid w:val="142A7523"/>
    <w:rsid w:val="143315E7"/>
    <w:rsid w:val="14A10B44"/>
    <w:rsid w:val="14A616D4"/>
    <w:rsid w:val="14DD01BC"/>
    <w:rsid w:val="154567F6"/>
    <w:rsid w:val="15493DAC"/>
    <w:rsid w:val="15604ABA"/>
    <w:rsid w:val="157101B4"/>
    <w:rsid w:val="1575AEB2"/>
    <w:rsid w:val="15836BA2"/>
    <w:rsid w:val="15B47EC9"/>
    <w:rsid w:val="15D447E1"/>
    <w:rsid w:val="164F7F6D"/>
    <w:rsid w:val="165E068A"/>
    <w:rsid w:val="16BD383B"/>
    <w:rsid w:val="1702D3F2"/>
    <w:rsid w:val="17230415"/>
    <w:rsid w:val="17767019"/>
    <w:rsid w:val="17A36C4C"/>
    <w:rsid w:val="17A625DA"/>
    <w:rsid w:val="17B77676"/>
    <w:rsid w:val="18361EE1"/>
    <w:rsid w:val="1876461D"/>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0E227F"/>
    <w:rsid w:val="1A19668E"/>
    <w:rsid w:val="1A347816"/>
    <w:rsid w:val="1A514204"/>
    <w:rsid w:val="1A884F76"/>
    <w:rsid w:val="1AD44303"/>
    <w:rsid w:val="1AFB1F5A"/>
    <w:rsid w:val="1B07238F"/>
    <w:rsid w:val="1B2E6DC7"/>
    <w:rsid w:val="1B30699D"/>
    <w:rsid w:val="1B5316CE"/>
    <w:rsid w:val="1B5E59D2"/>
    <w:rsid w:val="1B8650AC"/>
    <w:rsid w:val="1B9328C0"/>
    <w:rsid w:val="1BAA19D4"/>
    <w:rsid w:val="1BF579B9"/>
    <w:rsid w:val="1C0958D4"/>
    <w:rsid w:val="1C6013C8"/>
    <w:rsid w:val="1C661EF7"/>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E894084"/>
    <w:rsid w:val="1F56585F"/>
    <w:rsid w:val="1F850095"/>
    <w:rsid w:val="1FB91CD0"/>
    <w:rsid w:val="1FBD523C"/>
    <w:rsid w:val="1FC627E2"/>
    <w:rsid w:val="1FD85109"/>
    <w:rsid w:val="1FDA5618"/>
    <w:rsid w:val="200427B6"/>
    <w:rsid w:val="20392AB6"/>
    <w:rsid w:val="20407EE3"/>
    <w:rsid w:val="20750BDD"/>
    <w:rsid w:val="20910CB1"/>
    <w:rsid w:val="20CD42FE"/>
    <w:rsid w:val="20D72496"/>
    <w:rsid w:val="20DD44A9"/>
    <w:rsid w:val="20E56CE9"/>
    <w:rsid w:val="20E72124"/>
    <w:rsid w:val="20EA6C81"/>
    <w:rsid w:val="2102102E"/>
    <w:rsid w:val="21035A99"/>
    <w:rsid w:val="210811E1"/>
    <w:rsid w:val="210D039E"/>
    <w:rsid w:val="211A21D0"/>
    <w:rsid w:val="21282288"/>
    <w:rsid w:val="214B4914"/>
    <w:rsid w:val="21692244"/>
    <w:rsid w:val="218A241C"/>
    <w:rsid w:val="21942DDB"/>
    <w:rsid w:val="21E84CEC"/>
    <w:rsid w:val="21FA58F2"/>
    <w:rsid w:val="2201038D"/>
    <w:rsid w:val="223012AA"/>
    <w:rsid w:val="229E5ACA"/>
    <w:rsid w:val="22C62A0D"/>
    <w:rsid w:val="22C66D30"/>
    <w:rsid w:val="23247878"/>
    <w:rsid w:val="232712CA"/>
    <w:rsid w:val="23680C07"/>
    <w:rsid w:val="239E142D"/>
    <w:rsid w:val="23AF7474"/>
    <w:rsid w:val="23B52B8E"/>
    <w:rsid w:val="23C901FD"/>
    <w:rsid w:val="23EA21A8"/>
    <w:rsid w:val="245870DE"/>
    <w:rsid w:val="247247A7"/>
    <w:rsid w:val="2473146A"/>
    <w:rsid w:val="24927781"/>
    <w:rsid w:val="24956530"/>
    <w:rsid w:val="24A768B2"/>
    <w:rsid w:val="258728BF"/>
    <w:rsid w:val="25B371B9"/>
    <w:rsid w:val="26335F86"/>
    <w:rsid w:val="268C60B5"/>
    <w:rsid w:val="26B04FB4"/>
    <w:rsid w:val="27470D0A"/>
    <w:rsid w:val="275B67F9"/>
    <w:rsid w:val="275E699A"/>
    <w:rsid w:val="2793390D"/>
    <w:rsid w:val="27C5366D"/>
    <w:rsid w:val="27DD67CA"/>
    <w:rsid w:val="28384A79"/>
    <w:rsid w:val="2839733E"/>
    <w:rsid w:val="28690808"/>
    <w:rsid w:val="28AC1652"/>
    <w:rsid w:val="28B07E55"/>
    <w:rsid w:val="28B54AA2"/>
    <w:rsid w:val="290D64D6"/>
    <w:rsid w:val="29441D0D"/>
    <w:rsid w:val="294D6347"/>
    <w:rsid w:val="29C2594E"/>
    <w:rsid w:val="29E50AC8"/>
    <w:rsid w:val="2A0F0B23"/>
    <w:rsid w:val="2A52459E"/>
    <w:rsid w:val="2A5A3CF7"/>
    <w:rsid w:val="2A5E31FB"/>
    <w:rsid w:val="2A920C3F"/>
    <w:rsid w:val="2AC65A40"/>
    <w:rsid w:val="2AD201BE"/>
    <w:rsid w:val="2AD7786F"/>
    <w:rsid w:val="2AFE2B7E"/>
    <w:rsid w:val="2B1B7019"/>
    <w:rsid w:val="2B5D7AD6"/>
    <w:rsid w:val="2B7E5327"/>
    <w:rsid w:val="2B8E5174"/>
    <w:rsid w:val="2C5D0FC2"/>
    <w:rsid w:val="2C731E01"/>
    <w:rsid w:val="2C880E99"/>
    <w:rsid w:val="2CD57B0B"/>
    <w:rsid w:val="2CD620BA"/>
    <w:rsid w:val="2CE84050"/>
    <w:rsid w:val="2CF0147F"/>
    <w:rsid w:val="2D140C8C"/>
    <w:rsid w:val="2D376513"/>
    <w:rsid w:val="2D3805E9"/>
    <w:rsid w:val="2D3B55CA"/>
    <w:rsid w:val="2D9013DC"/>
    <w:rsid w:val="2D902A98"/>
    <w:rsid w:val="2DC863F1"/>
    <w:rsid w:val="2E2E5FB6"/>
    <w:rsid w:val="2E4D45F8"/>
    <w:rsid w:val="2E500B54"/>
    <w:rsid w:val="2E732145"/>
    <w:rsid w:val="2EB72406"/>
    <w:rsid w:val="2EE35AD4"/>
    <w:rsid w:val="2F121AD6"/>
    <w:rsid w:val="2F2367DE"/>
    <w:rsid w:val="2F254570"/>
    <w:rsid w:val="2F4443E0"/>
    <w:rsid w:val="2F797B38"/>
    <w:rsid w:val="2F994058"/>
    <w:rsid w:val="2FA773D4"/>
    <w:rsid w:val="2FF17CD6"/>
    <w:rsid w:val="30147C32"/>
    <w:rsid w:val="30AE2630"/>
    <w:rsid w:val="31542D3B"/>
    <w:rsid w:val="318B5075"/>
    <w:rsid w:val="31EB7BF1"/>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68644D"/>
    <w:rsid w:val="37802CBC"/>
    <w:rsid w:val="37B25272"/>
    <w:rsid w:val="37DD651E"/>
    <w:rsid w:val="381B4EC3"/>
    <w:rsid w:val="385A4D4A"/>
    <w:rsid w:val="38A94A77"/>
    <w:rsid w:val="38BA113F"/>
    <w:rsid w:val="38E27DEC"/>
    <w:rsid w:val="391609BB"/>
    <w:rsid w:val="392E6400"/>
    <w:rsid w:val="393C3987"/>
    <w:rsid w:val="397079DE"/>
    <w:rsid w:val="39937B6F"/>
    <w:rsid w:val="39B82059"/>
    <w:rsid w:val="39CE678B"/>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F97BA4"/>
    <w:rsid w:val="3B141B02"/>
    <w:rsid w:val="3B1C30D7"/>
    <w:rsid w:val="3B38684D"/>
    <w:rsid w:val="3B3961CE"/>
    <w:rsid w:val="3B4A3B53"/>
    <w:rsid w:val="3B5651BA"/>
    <w:rsid w:val="3B5E002C"/>
    <w:rsid w:val="3B8B323D"/>
    <w:rsid w:val="3B94063F"/>
    <w:rsid w:val="3BDE4D0D"/>
    <w:rsid w:val="3BF47021"/>
    <w:rsid w:val="3C1C5A4E"/>
    <w:rsid w:val="3C3D7B3D"/>
    <w:rsid w:val="3C645120"/>
    <w:rsid w:val="3C795A31"/>
    <w:rsid w:val="3C923082"/>
    <w:rsid w:val="3D0354C7"/>
    <w:rsid w:val="3D08034B"/>
    <w:rsid w:val="3D2E1275"/>
    <w:rsid w:val="3D503759"/>
    <w:rsid w:val="3D526BA9"/>
    <w:rsid w:val="3D5C6F45"/>
    <w:rsid w:val="3D7642C9"/>
    <w:rsid w:val="3D7F5A28"/>
    <w:rsid w:val="3D805F24"/>
    <w:rsid w:val="3DAA038F"/>
    <w:rsid w:val="3DDA6D42"/>
    <w:rsid w:val="3DE26C3E"/>
    <w:rsid w:val="3DE85362"/>
    <w:rsid w:val="3E01783E"/>
    <w:rsid w:val="3E072608"/>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3994465"/>
    <w:rsid w:val="44024A8B"/>
    <w:rsid w:val="44917C93"/>
    <w:rsid w:val="44B612FA"/>
    <w:rsid w:val="44BA4099"/>
    <w:rsid w:val="44D1088A"/>
    <w:rsid w:val="44F04ED5"/>
    <w:rsid w:val="459F6357"/>
    <w:rsid w:val="45FF0F27"/>
    <w:rsid w:val="464D0D0B"/>
    <w:rsid w:val="46547891"/>
    <w:rsid w:val="465C4017"/>
    <w:rsid w:val="467320E7"/>
    <w:rsid w:val="4684407C"/>
    <w:rsid w:val="468E37DA"/>
    <w:rsid w:val="46D41E44"/>
    <w:rsid w:val="46E6761D"/>
    <w:rsid w:val="46F114A1"/>
    <w:rsid w:val="47AE2F53"/>
    <w:rsid w:val="47D53EDA"/>
    <w:rsid w:val="47DE295B"/>
    <w:rsid w:val="47F6467C"/>
    <w:rsid w:val="47FA0721"/>
    <w:rsid w:val="483B1BF1"/>
    <w:rsid w:val="487C2B41"/>
    <w:rsid w:val="48D53256"/>
    <w:rsid w:val="48E73B9A"/>
    <w:rsid w:val="48ED2CFA"/>
    <w:rsid w:val="48EF4086"/>
    <w:rsid w:val="49373653"/>
    <w:rsid w:val="49446ABC"/>
    <w:rsid w:val="496938E0"/>
    <w:rsid w:val="4986043B"/>
    <w:rsid w:val="49882B35"/>
    <w:rsid w:val="49A91145"/>
    <w:rsid w:val="4A8F1807"/>
    <w:rsid w:val="4AA720A1"/>
    <w:rsid w:val="4AB22D3D"/>
    <w:rsid w:val="4B3872E6"/>
    <w:rsid w:val="4B425BC8"/>
    <w:rsid w:val="4B816508"/>
    <w:rsid w:val="4B822C56"/>
    <w:rsid w:val="4BA329C5"/>
    <w:rsid w:val="4BD33F29"/>
    <w:rsid w:val="4BD66E69"/>
    <w:rsid w:val="4BFB5CA4"/>
    <w:rsid w:val="4BFC1ADF"/>
    <w:rsid w:val="4C1D1192"/>
    <w:rsid w:val="4C274F88"/>
    <w:rsid w:val="4C611769"/>
    <w:rsid w:val="4C822291"/>
    <w:rsid w:val="4CA149AE"/>
    <w:rsid w:val="4CBF3E91"/>
    <w:rsid w:val="4D0B35CB"/>
    <w:rsid w:val="4D280365"/>
    <w:rsid w:val="4D291687"/>
    <w:rsid w:val="4D7A6095"/>
    <w:rsid w:val="4DBF6FE1"/>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5916C8"/>
    <w:rsid w:val="50946E51"/>
    <w:rsid w:val="50CD6950"/>
    <w:rsid w:val="50FD13B2"/>
    <w:rsid w:val="5125709E"/>
    <w:rsid w:val="513E16AC"/>
    <w:rsid w:val="51D3725C"/>
    <w:rsid w:val="51DA1198"/>
    <w:rsid w:val="52175FB5"/>
    <w:rsid w:val="52546F3F"/>
    <w:rsid w:val="527A1D76"/>
    <w:rsid w:val="52932641"/>
    <w:rsid w:val="52AA6BF6"/>
    <w:rsid w:val="52B31D1A"/>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5120D"/>
    <w:rsid w:val="54CE2507"/>
    <w:rsid w:val="54F930BC"/>
    <w:rsid w:val="54FD2A62"/>
    <w:rsid w:val="55181CD2"/>
    <w:rsid w:val="553C09BC"/>
    <w:rsid w:val="55841CFB"/>
    <w:rsid w:val="55CA1D79"/>
    <w:rsid w:val="55D01D97"/>
    <w:rsid w:val="56527109"/>
    <w:rsid w:val="567275A6"/>
    <w:rsid w:val="56D00DA3"/>
    <w:rsid w:val="56DC5354"/>
    <w:rsid w:val="57032C03"/>
    <w:rsid w:val="57244B18"/>
    <w:rsid w:val="572B62DF"/>
    <w:rsid w:val="572C238F"/>
    <w:rsid w:val="57B11CC0"/>
    <w:rsid w:val="57C3516C"/>
    <w:rsid w:val="57E675AF"/>
    <w:rsid w:val="57EE60E5"/>
    <w:rsid w:val="57EF6871"/>
    <w:rsid w:val="57F4177E"/>
    <w:rsid w:val="58240039"/>
    <w:rsid w:val="583E67FE"/>
    <w:rsid w:val="58400129"/>
    <w:rsid w:val="585E498C"/>
    <w:rsid w:val="585F180A"/>
    <w:rsid w:val="587970AE"/>
    <w:rsid w:val="58A143C6"/>
    <w:rsid w:val="58C83105"/>
    <w:rsid w:val="58F433FF"/>
    <w:rsid w:val="595A121E"/>
    <w:rsid w:val="59C65DC2"/>
    <w:rsid w:val="59C75644"/>
    <w:rsid w:val="5A271D32"/>
    <w:rsid w:val="5A416C30"/>
    <w:rsid w:val="5A7A0260"/>
    <w:rsid w:val="5A814BDD"/>
    <w:rsid w:val="5AA758C9"/>
    <w:rsid w:val="5AB5526E"/>
    <w:rsid w:val="5AF07FF7"/>
    <w:rsid w:val="5AF422E5"/>
    <w:rsid w:val="5B046B16"/>
    <w:rsid w:val="5B3B7F82"/>
    <w:rsid w:val="5B6145EA"/>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00160F"/>
    <w:rsid w:val="5F5622E4"/>
    <w:rsid w:val="5F631FA8"/>
    <w:rsid w:val="5F721888"/>
    <w:rsid w:val="5F750B1F"/>
    <w:rsid w:val="5F8A32D2"/>
    <w:rsid w:val="600D2B03"/>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693FF9"/>
    <w:rsid w:val="67BF1301"/>
    <w:rsid w:val="67E120F3"/>
    <w:rsid w:val="67E72DEC"/>
    <w:rsid w:val="67FA3E47"/>
    <w:rsid w:val="68085293"/>
    <w:rsid w:val="68422724"/>
    <w:rsid w:val="6851376E"/>
    <w:rsid w:val="68667C86"/>
    <w:rsid w:val="686C31D7"/>
    <w:rsid w:val="68F07009"/>
    <w:rsid w:val="69171843"/>
    <w:rsid w:val="691A3243"/>
    <w:rsid w:val="69342611"/>
    <w:rsid w:val="694C64DA"/>
    <w:rsid w:val="69631CC1"/>
    <w:rsid w:val="696C42BB"/>
    <w:rsid w:val="698A6B0F"/>
    <w:rsid w:val="69BA4D2E"/>
    <w:rsid w:val="69D232C1"/>
    <w:rsid w:val="6A27755C"/>
    <w:rsid w:val="6A782EAA"/>
    <w:rsid w:val="6ABA7E95"/>
    <w:rsid w:val="6AC678E7"/>
    <w:rsid w:val="6AC81B98"/>
    <w:rsid w:val="6B58578D"/>
    <w:rsid w:val="6B704279"/>
    <w:rsid w:val="6BB753C9"/>
    <w:rsid w:val="6BCD0878"/>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372A8"/>
    <w:rsid w:val="74155ACF"/>
    <w:rsid w:val="74181B33"/>
    <w:rsid w:val="741B2927"/>
    <w:rsid w:val="741E3589"/>
    <w:rsid w:val="74810A3E"/>
    <w:rsid w:val="74885606"/>
    <w:rsid w:val="74B3477F"/>
    <w:rsid w:val="74B93719"/>
    <w:rsid w:val="74DE1C4C"/>
    <w:rsid w:val="74E008E0"/>
    <w:rsid w:val="74EF2078"/>
    <w:rsid w:val="751115BE"/>
    <w:rsid w:val="752B04E9"/>
    <w:rsid w:val="752D1850"/>
    <w:rsid w:val="75635496"/>
    <w:rsid w:val="75740E00"/>
    <w:rsid w:val="759D5584"/>
    <w:rsid w:val="76185042"/>
    <w:rsid w:val="763A080C"/>
    <w:rsid w:val="76EB5B39"/>
    <w:rsid w:val="77226532"/>
    <w:rsid w:val="774A235B"/>
    <w:rsid w:val="776F4F23"/>
    <w:rsid w:val="77B7463B"/>
    <w:rsid w:val="77C07B7E"/>
    <w:rsid w:val="780A7F4A"/>
    <w:rsid w:val="78156E78"/>
    <w:rsid w:val="781A4A86"/>
    <w:rsid w:val="782D5EAF"/>
    <w:rsid w:val="78604367"/>
    <w:rsid w:val="786302A1"/>
    <w:rsid w:val="789F1175"/>
    <w:rsid w:val="78B12751"/>
    <w:rsid w:val="78DB5CC3"/>
    <w:rsid w:val="792E4191"/>
    <w:rsid w:val="7931734A"/>
    <w:rsid w:val="796E028F"/>
    <w:rsid w:val="79AD248F"/>
    <w:rsid w:val="79AF12CA"/>
    <w:rsid w:val="7A3D1E89"/>
    <w:rsid w:val="7A601B54"/>
    <w:rsid w:val="7A6A7EDA"/>
    <w:rsid w:val="7A6D2733"/>
    <w:rsid w:val="7A793925"/>
    <w:rsid w:val="7A9742EF"/>
    <w:rsid w:val="7A990897"/>
    <w:rsid w:val="7ADB38D4"/>
    <w:rsid w:val="7B135CDF"/>
    <w:rsid w:val="7B632E6A"/>
    <w:rsid w:val="7BA47128"/>
    <w:rsid w:val="7BD0716D"/>
    <w:rsid w:val="7BD70C05"/>
    <w:rsid w:val="7BF178BE"/>
    <w:rsid w:val="7C162975"/>
    <w:rsid w:val="7C7C706C"/>
    <w:rsid w:val="7C857BC3"/>
    <w:rsid w:val="7C8C2DB9"/>
    <w:rsid w:val="7C9A7319"/>
    <w:rsid w:val="7CA72D12"/>
    <w:rsid w:val="7CFC59C6"/>
    <w:rsid w:val="7D1320C4"/>
    <w:rsid w:val="7D3C13AA"/>
    <w:rsid w:val="7D494141"/>
    <w:rsid w:val="7DBC5A56"/>
    <w:rsid w:val="7DD2691C"/>
    <w:rsid w:val="7DFA3D71"/>
    <w:rsid w:val="7E1E77B7"/>
    <w:rsid w:val="7E237976"/>
    <w:rsid w:val="7E3563A1"/>
    <w:rsid w:val="7E387110"/>
    <w:rsid w:val="7E9326F9"/>
    <w:rsid w:val="7EDB70C5"/>
    <w:rsid w:val="7EE20452"/>
    <w:rsid w:val="7EED743D"/>
    <w:rsid w:val="7F0C7F31"/>
    <w:rsid w:val="7F395D9C"/>
    <w:rsid w:val="7FBA0776"/>
    <w:rsid w:val="7FD22B1C"/>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3A66329E-49EA-4FC8-8863-DF5E3FA6D74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581</Words>
  <Characters>3095</Characters>
  <Lines>215</Lines>
  <Paragraphs>60</Paragraphs>
  <TotalTime>5</TotalTime>
  <ScaleCrop>false</ScaleCrop>
  <LinksUpToDate>false</LinksUpToDate>
  <CharactersWithSpaces>3644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10186871-4</cp:lastModifiedBy>
  <cp:lastPrinted>2018-04-07T03:05:00Z</cp:lastPrinted>
  <dcterms:modified xsi:type="dcterms:W3CDTF">2022-04-24T02:52:50Z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13DE62D79FC84B3C8F5837150BCD9CAA</vt:lpwstr>
  </property>
</Properties>
</file>